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5" w:rsidRDefault="000D7164" w:rsidP="0037383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4B7685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677F4F" w:rsidRPr="007B01B4" w:rsidRDefault="00677F4F" w:rsidP="007B01B4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>МИНИСТЕРСТВО</w:t>
      </w:r>
      <w:r w:rsidR="007B01B4" w:rsidRPr="007B01B4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3D7B65" w:rsidRPr="001339D5" w:rsidRDefault="000C128F" w:rsidP="001339D5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1339D5" w:rsidRDefault="000C128F" w:rsidP="003D7B65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58240" o:connectortype="straight"/>
        </w:pict>
      </w:r>
    </w:p>
    <w:p w:rsidR="003D7B65" w:rsidRPr="00AC0AF3" w:rsidRDefault="00EA660C" w:rsidP="003D7B65">
      <w:pPr>
        <w:pStyle w:val="a3"/>
        <w:jc w:val="center"/>
        <w:rPr>
          <w:b/>
        </w:rPr>
      </w:pPr>
      <w:r>
        <w:rPr>
          <w:b/>
          <w:sz w:val="30"/>
        </w:rPr>
        <w:t xml:space="preserve">  </w:t>
      </w:r>
      <w:r w:rsidR="004B7A53">
        <w:rPr>
          <w:b/>
          <w:sz w:val="30"/>
        </w:rPr>
        <w:t xml:space="preserve">    </w:t>
      </w:r>
      <w:proofErr w:type="gramStart"/>
      <w:r w:rsidR="003D7B65">
        <w:rPr>
          <w:b/>
          <w:sz w:val="30"/>
        </w:rPr>
        <w:t>П</w:t>
      </w:r>
      <w:proofErr w:type="gramEnd"/>
      <w:r w:rsidR="003D7B65">
        <w:rPr>
          <w:b/>
          <w:sz w:val="30"/>
        </w:rPr>
        <w:t xml:space="preserve"> Р И К А З</w:t>
      </w:r>
      <w:r w:rsidR="004B7A53">
        <w:rPr>
          <w:b/>
          <w:sz w:val="30"/>
        </w:rPr>
        <w:t xml:space="preserve">                    </w:t>
      </w:r>
    </w:p>
    <w:p w:rsidR="003D7B65" w:rsidRPr="000954F8" w:rsidRDefault="003D7B65" w:rsidP="003D7B6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 w:rsidR="000954F8"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 w:rsidR="000954F8">
        <w:rPr>
          <w:sz w:val="28"/>
          <w:szCs w:val="28"/>
        </w:rPr>
        <w:t>_______</w:t>
      </w:r>
      <w:r w:rsidR="000954F8" w:rsidRPr="007E3D31">
        <w:rPr>
          <w:sz w:val="28"/>
          <w:szCs w:val="28"/>
        </w:rPr>
        <w:t xml:space="preserve"> </w:t>
      </w:r>
    </w:p>
    <w:p w:rsidR="003D7B65" w:rsidRDefault="003D7B65" w:rsidP="003D7B65">
      <w:pPr>
        <w:pStyle w:val="a3"/>
        <w:tabs>
          <w:tab w:val="left" w:pos="708"/>
        </w:tabs>
        <w:jc w:val="center"/>
      </w:pPr>
    </w:p>
    <w:p w:rsidR="003D7B65" w:rsidRDefault="003D7B65" w:rsidP="003D7B65">
      <w:pPr>
        <w:pStyle w:val="a3"/>
        <w:tabs>
          <w:tab w:val="left" w:pos="708"/>
        </w:tabs>
        <w:jc w:val="center"/>
      </w:pPr>
      <w:r>
        <w:t>г. Саратов</w:t>
      </w:r>
    </w:p>
    <w:p w:rsidR="003D7B65" w:rsidRDefault="003D7B65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3C5C20" w:rsidRDefault="003C5C20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02B06" w:rsidRDefault="00102B06" w:rsidP="00102B06">
      <w:pPr>
        <w:rPr>
          <w:rFonts w:eastAsia="Times New Roman"/>
          <w:b/>
          <w:lang w:eastAsia="ru-RU"/>
        </w:rPr>
      </w:pPr>
      <w:r w:rsidRPr="00C372CA">
        <w:rPr>
          <w:rFonts w:eastAsia="Times New Roman"/>
          <w:b/>
          <w:lang w:eastAsia="ru-RU"/>
        </w:rPr>
        <w:t xml:space="preserve">О внесении изменений в </w:t>
      </w:r>
      <w:r>
        <w:rPr>
          <w:rFonts w:eastAsia="Times New Roman"/>
          <w:b/>
          <w:lang w:eastAsia="ru-RU"/>
        </w:rPr>
        <w:t>приказ</w:t>
      </w:r>
    </w:p>
    <w:p w:rsidR="00102B06" w:rsidRDefault="00102B06" w:rsidP="00102B06">
      <w:pPr>
        <w:rPr>
          <w:b/>
        </w:rPr>
      </w:pPr>
      <w:r w:rsidRPr="00C372CA">
        <w:rPr>
          <w:rFonts w:eastAsia="Times New Roman"/>
          <w:b/>
          <w:lang w:eastAsia="ru-RU"/>
        </w:rPr>
        <w:t xml:space="preserve">министерства молодежной политики и спорта области </w:t>
      </w:r>
    </w:p>
    <w:p w:rsidR="00102B06" w:rsidRPr="00102B06" w:rsidRDefault="00492F10" w:rsidP="00102B06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</w:t>
      </w:r>
      <w:r w:rsidR="007342D7">
        <w:rPr>
          <w:rFonts w:eastAsia="Times New Roman"/>
          <w:b/>
          <w:lang w:eastAsia="ru-RU"/>
        </w:rPr>
        <w:t>22</w:t>
      </w:r>
      <w:r w:rsidR="00102B06" w:rsidRPr="00102B06">
        <w:rPr>
          <w:rFonts w:eastAsia="Times New Roman"/>
          <w:b/>
          <w:lang w:eastAsia="ru-RU"/>
        </w:rPr>
        <w:t xml:space="preserve"> мая  2019 года № 27</w:t>
      </w:r>
      <w:r>
        <w:rPr>
          <w:rFonts w:eastAsia="Times New Roman"/>
          <w:b/>
          <w:lang w:eastAsia="ru-RU"/>
        </w:rPr>
        <w:t>2</w:t>
      </w:r>
    </w:p>
    <w:p w:rsidR="00102B06" w:rsidRDefault="00102B06" w:rsidP="00102B06">
      <w:pPr>
        <w:rPr>
          <w:b/>
          <w:sz w:val="20"/>
        </w:rPr>
      </w:pPr>
    </w:p>
    <w:p w:rsidR="003C4D25" w:rsidRDefault="003C4D25" w:rsidP="00102B06">
      <w:pPr>
        <w:rPr>
          <w:b/>
          <w:sz w:val="20"/>
        </w:rPr>
      </w:pPr>
    </w:p>
    <w:p w:rsidR="00102B06" w:rsidRDefault="00102B06" w:rsidP="00102B06">
      <w:pPr>
        <w:ind w:firstLine="709"/>
        <w:rPr>
          <w:sz w:val="26"/>
          <w:szCs w:val="26"/>
        </w:rPr>
      </w:pPr>
      <w:r>
        <w:t>В соответствии с постановлением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</w:t>
      </w:r>
    </w:p>
    <w:p w:rsidR="00102B06" w:rsidRDefault="00102B06" w:rsidP="00102B06">
      <w:pPr>
        <w:tabs>
          <w:tab w:val="left" w:pos="426"/>
        </w:tabs>
        <w:rPr>
          <w:sz w:val="16"/>
          <w:szCs w:val="16"/>
        </w:rPr>
      </w:pPr>
    </w:p>
    <w:p w:rsidR="00102B06" w:rsidRDefault="00102B06" w:rsidP="00102B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102B06" w:rsidRDefault="00102B06" w:rsidP="00102B06">
      <w:pPr>
        <w:rPr>
          <w:b/>
          <w:sz w:val="20"/>
          <w:szCs w:val="20"/>
        </w:rPr>
      </w:pPr>
    </w:p>
    <w:p w:rsidR="00102B06" w:rsidRDefault="00492F10" w:rsidP="00492F10">
      <w:pPr>
        <w:autoSpaceDE w:val="0"/>
        <w:autoSpaceDN w:val="0"/>
        <w:adjustRightInd w:val="0"/>
      </w:pPr>
      <w:r>
        <w:tab/>
      </w:r>
      <w:r w:rsidR="00102B06">
        <w:t>Внести в приказ министерства молодежной политики и спорта Саратовской обл</w:t>
      </w:r>
      <w:r w:rsidR="00904699">
        <w:t xml:space="preserve">асти  от </w:t>
      </w:r>
      <w:r w:rsidR="007342D7">
        <w:t>22</w:t>
      </w:r>
      <w:r w:rsidR="00904699">
        <w:t xml:space="preserve"> мая  2019 года № 27</w:t>
      </w:r>
      <w:r>
        <w:t>2 «</w:t>
      </w:r>
      <w:r>
        <w:rPr>
          <w:lang w:eastAsia="ru-RU"/>
        </w:rPr>
        <w:t>Об утверждении административного регламента по предоставлению государственной услуги «Включение в областной реестр молодежных и детских объединений, пользующихся государственной поддержкой»</w:t>
      </w:r>
      <w:r w:rsidR="00102B06">
        <w:t xml:space="preserve"> следующие изменения: </w:t>
      </w:r>
    </w:p>
    <w:p w:rsidR="00102B06" w:rsidRDefault="00102B06" w:rsidP="00102B06">
      <w:pPr>
        <w:ind w:firstLine="624"/>
      </w:pPr>
      <w:r>
        <w:t>в приложении:</w:t>
      </w:r>
    </w:p>
    <w:p w:rsidR="007342D7" w:rsidRDefault="007342D7" w:rsidP="00102B06">
      <w:pPr>
        <w:ind w:firstLine="624"/>
      </w:pPr>
      <w:r>
        <w:t>в абзаце втором пункта 1.2. слова «до 30 лет»  заменить словами «до 35 лет»;</w:t>
      </w:r>
    </w:p>
    <w:p w:rsidR="007342D7" w:rsidRDefault="007342D7" w:rsidP="007342D7">
      <w:pPr>
        <w:ind w:firstLine="624"/>
      </w:pPr>
      <w:r>
        <w:t>в абзаце втором пункта  1.3. слова «до 30 лет»  заменить словами «до 35 лет»;</w:t>
      </w:r>
    </w:p>
    <w:p w:rsidR="00B17CC6" w:rsidRDefault="007342D7" w:rsidP="00B17CC6">
      <w:pPr>
        <w:ind w:firstLine="624"/>
      </w:pPr>
      <w:r>
        <w:t>п</w:t>
      </w:r>
      <w:r w:rsidR="003D16C5">
        <w:t xml:space="preserve">ункт 1.4.4 изложить в следующей редакции: </w:t>
      </w:r>
      <w:proofErr w:type="gramStart"/>
      <w:r w:rsidR="003D16C5">
        <w:t>«</w:t>
      </w:r>
      <w:r w:rsidR="001307C9">
        <w:t xml:space="preserve">В ходе личного приема установление личности заявителя может осуществляться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</w:t>
      </w:r>
      <w:r w:rsidR="001307C9" w:rsidRPr="007342D7">
        <w:t>многофункциональных центрах с использованием информационных технол</w:t>
      </w:r>
      <w:r w:rsidR="001307C9">
        <w:t>огий, предусмотренных частью 18 статьи 14.1 Федерального закона от 27 июля 2006 года №149-ФЗ «Об информации, информационных технологиях и</w:t>
      </w:r>
      <w:proofErr w:type="gramEnd"/>
      <w:r w:rsidR="001307C9">
        <w:t xml:space="preserve"> защите информации».</w:t>
      </w:r>
      <w:r w:rsidR="00B17CC6" w:rsidRPr="00B17CC6">
        <w:t xml:space="preserve">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 органа, предоставляющего </w:t>
      </w:r>
      <w:r w:rsidR="00B17CC6" w:rsidRPr="00B17CC6">
        <w:lastRenderedPageBreak/>
        <w:t>государственную услугу (его структурного подразделения), с согласия гражданина, дает устный ответ,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proofErr w:type="gramStart"/>
      <w:r w:rsidR="00B17CC6" w:rsidRPr="00B17CC6">
        <w:t>.</w:t>
      </w:r>
      <w:r>
        <w:t>»;</w:t>
      </w:r>
    </w:p>
    <w:p w:rsidR="007342D7" w:rsidRDefault="007342D7" w:rsidP="00B17CC6">
      <w:pPr>
        <w:ind w:firstLine="624"/>
      </w:pPr>
      <w:proofErr w:type="gramEnd"/>
      <w:r>
        <w:t>абзац третий пункта 2.1</w:t>
      </w:r>
      <w:r w:rsidR="00004338">
        <w:t>.</w:t>
      </w:r>
      <w:r>
        <w:t xml:space="preserve"> изложить в следующей редакции:</w:t>
      </w:r>
    </w:p>
    <w:p w:rsidR="007342D7" w:rsidRDefault="007342D7" w:rsidP="00B17CC6">
      <w:pPr>
        <w:ind w:firstLine="624"/>
      </w:pPr>
      <w:r>
        <w:t>«отдел патриотического воспитания и профилактической работы с молодежью»;</w:t>
      </w:r>
    </w:p>
    <w:p w:rsidR="00C514F9" w:rsidRDefault="00C514F9" w:rsidP="00B17CC6">
      <w:pPr>
        <w:ind w:firstLine="624"/>
      </w:pPr>
      <w:r>
        <w:t>пункт 2.8  дополнить абзацем следующего содержания:</w:t>
      </w:r>
    </w:p>
    <w:p w:rsidR="00C514F9" w:rsidRDefault="00C514F9" w:rsidP="00B17CC6">
      <w:pPr>
        <w:ind w:firstLine="624"/>
      </w:pPr>
      <w:r>
        <w:t>устав объединения»;</w:t>
      </w:r>
    </w:p>
    <w:p w:rsidR="00C514F9" w:rsidRDefault="00C514F9" w:rsidP="00B17CC6">
      <w:pPr>
        <w:ind w:firstLine="624"/>
      </w:pPr>
      <w:r>
        <w:t>в пункте 2.8.1. слова «орган по аккредитации» заменить словом «министерство»;</w:t>
      </w:r>
    </w:p>
    <w:p w:rsidR="00C514F9" w:rsidRPr="00C514F9" w:rsidRDefault="00C514F9" w:rsidP="00B17CC6">
      <w:pPr>
        <w:ind w:firstLine="624"/>
      </w:pPr>
      <w:r>
        <w:t xml:space="preserve"> абзац третий пункта 2.9 исключить;</w:t>
      </w:r>
    </w:p>
    <w:p w:rsidR="003D16C5" w:rsidRDefault="003D16C5" w:rsidP="00102B06">
      <w:pPr>
        <w:ind w:firstLine="624"/>
      </w:pPr>
      <w:r>
        <w:t>пункт 2.11. дополнить абзацем пятым в следующей редакции:</w:t>
      </w:r>
    </w:p>
    <w:p w:rsidR="003D16C5" w:rsidRDefault="003D16C5" w:rsidP="00102B06">
      <w:pPr>
        <w:ind w:firstLine="624"/>
      </w:pPr>
      <w:proofErr w:type="gramStart"/>
      <w:r>
        <w:t>«</w:t>
      </w:r>
      <w:r w:rsidRPr="003D16C5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t xml:space="preserve"> статьи 16 Федерального закона «</w:t>
      </w:r>
      <w:r w:rsidRPr="003D16C5">
        <w:t>Об организации предоставления госуда</w:t>
      </w:r>
      <w:r>
        <w:t>рственных и муниципальных услуг»</w:t>
      </w:r>
      <w:r w:rsidRPr="003D16C5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t>.»;</w:t>
      </w:r>
      <w:proofErr w:type="gramEnd"/>
    </w:p>
    <w:p w:rsidR="00C514F9" w:rsidRDefault="00C514F9" w:rsidP="00102B06">
      <w:pPr>
        <w:ind w:firstLine="624"/>
      </w:pPr>
      <w:r>
        <w:t>Часть первую пункта 2.13. изложить в следующей редакции:</w:t>
      </w:r>
    </w:p>
    <w:p w:rsidR="00C514F9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t>«</w:t>
      </w:r>
      <w:r>
        <w:rPr>
          <w:lang w:eastAsia="ru-RU"/>
        </w:rPr>
        <w:t>2.13. Основанием для принятия решения об отказе во включении объединения в реестр являются:</w:t>
      </w:r>
    </w:p>
    <w:p w:rsidR="00C514F9" w:rsidRDefault="00C514F9" w:rsidP="006401B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lang w:eastAsia="ru-RU"/>
        </w:rPr>
      </w:pPr>
      <w:r>
        <w:rPr>
          <w:lang w:eastAsia="ru-RU"/>
        </w:rPr>
        <w:t>случаи если объединение не является зарегистрированным в установленном законом порядке молодежным объединением граждан в возрасте до 35 лет, объединившихся на основе общности интересов для осуществления совместной деятельности, либо детским объединением, в которые входят граждане в возрасте до 18 лет и совершеннолетние граждане, объединившиеся для совместной деятельности;</w:t>
      </w:r>
    </w:p>
    <w:p w:rsidR="006401B6" w:rsidRDefault="006401B6" w:rsidP="006401B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lang w:eastAsia="ru-RU"/>
        </w:rPr>
      </w:pPr>
      <w:r>
        <w:rPr>
          <w:lang w:eastAsia="ru-RU"/>
        </w:rPr>
        <w:t>объединение находится в реестре некоммерческих организаций, выполняющих функции иностранного агента;</w:t>
      </w:r>
    </w:p>
    <w:p w:rsidR="00C514F9" w:rsidRDefault="006401B6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3</w:t>
      </w:r>
      <w:r w:rsidR="00C514F9">
        <w:rPr>
          <w:lang w:eastAsia="ru-RU"/>
        </w:rPr>
        <w:t>) в случае если общественные объединения являются:</w:t>
      </w:r>
    </w:p>
    <w:p w:rsidR="00C514F9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молодежными и детскими коммерческими организациями;</w:t>
      </w:r>
    </w:p>
    <w:p w:rsidR="00C514F9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молодежными и детскими религиозными организациями;</w:t>
      </w:r>
    </w:p>
    <w:p w:rsidR="00C514F9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молодежными и студенческими объединениями, являющимися профессиональными союзами;</w:t>
      </w:r>
    </w:p>
    <w:p w:rsidR="00C514F9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молодежными и детскими объединениями, учреждаемыми либо создаваемыми политическими партиями;</w:t>
      </w:r>
    </w:p>
    <w:p w:rsidR="006401B6" w:rsidRDefault="00C514F9" w:rsidP="00C514F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3) несоответствие состава и формы документов, представленных объединением, или их содержания требованиям </w:t>
      </w:r>
      <w:bookmarkStart w:id="0" w:name="_GoBack"/>
      <w:r w:rsidR="000C128F" w:rsidRPr="000C128F">
        <w:fldChar w:fldCharType="begin"/>
      </w:r>
      <w:r w:rsidR="000C128F" w:rsidRPr="000C128F">
        <w:instrText xml:space="preserve"> HYPERLINK "consultantplus://offline/ref=DA7B382ABD39E38790A8E61601E97A301F15239F65886464227D7C3FD1E424279A9946D500233146918187847A0454D7889A52A434BC3BBCBE13BDF0x5S4O" </w:instrText>
      </w:r>
      <w:r w:rsidR="000C128F" w:rsidRPr="000C128F">
        <w:fldChar w:fldCharType="separate"/>
      </w:r>
      <w:r w:rsidRPr="000C128F">
        <w:rPr>
          <w:lang w:eastAsia="ru-RU"/>
        </w:rPr>
        <w:t>пункта 2.8.1</w:t>
      </w:r>
      <w:r w:rsidR="000C128F" w:rsidRPr="000C128F">
        <w:rPr>
          <w:lang w:eastAsia="ru-RU"/>
        </w:rPr>
        <w:fldChar w:fldCharType="end"/>
      </w:r>
      <w:bookmarkEnd w:id="0"/>
      <w:r>
        <w:rPr>
          <w:lang w:eastAsia="ru-RU"/>
        </w:rPr>
        <w:t xml:space="preserve"> настоящего Административного регламента</w:t>
      </w:r>
      <w:r w:rsidR="006401B6">
        <w:rPr>
          <w:lang w:eastAsia="ru-RU"/>
        </w:rPr>
        <w:t>;</w:t>
      </w:r>
    </w:p>
    <w:p w:rsidR="00C514F9" w:rsidRDefault="006401B6" w:rsidP="006401B6">
      <w:pPr>
        <w:autoSpaceDE w:val="0"/>
        <w:autoSpaceDN w:val="0"/>
        <w:adjustRightInd w:val="0"/>
        <w:ind w:firstLine="540"/>
      </w:pPr>
      <w:r>
        <w:rPr>
          <w:lang w:eastAsia="ru-RU"/>
        </w:rPr>
        <w:t xml:space="preserve">4) поступившие документы содержат недостоверную информацию». </w:t>
      </w:r>
    </w:p>
    <w:p w:rsidR="00071149" w:rsidRDefault="00071149" w:rsidP="00071149">
      <w:pPr>
        <w:ind w:firstLine="624"/>
      </w:pPr>
      <w:r>
        <w:t xml:space="preserve"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lastRenderedPageBreak/>
        <w:t>многофункциональных центрах предоставления государственных и муниципальных услуг» дополнить подразделом следующего содержания:</w:t>
      </w:r>
    </w:p>
    <w:p w:rsidR="00071149" w:rsidRDefault="00071149" w:rsidP="00071149">
      <w:pPr>
        <w:ind w:firstLine="624"/>
      </w:pPr>
      <w:r>
        <w:t>«Варианты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</w:t>
      </w:r>
      <w:r w:rsidR="00992246">
        <w:t>учением которого они обратились</w:t>
      </w:r>
    </w:p>
    <w:p w:rsidR="00071149" w:rsidRDefault="00071149" w:rsidP="00071149">
      <w:pPr>
        <w:ind w:firstLine="624"/>
      </w:pPr>
      <w:r>
        <w:t>3.</w:t>
      </w:r>
      <w:r w:rsidR="006401B6">
        <w:t>33</w:t>
      </w:r>
      <w:r>
        <w:t xml:space="preserve">. Порядок предоставления государственной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r w:rsidR="00992246">
        <w:t>обратились, не устанавливаются</w:t>
      </w:r>
      <w:proofErr w:type="gramStart"/>
      <w:r w:rsidR="00992246">
        <w:t>.»</w:t>
      </w:r>
      <w:r w:rsidR="006401B6">
        <w:t>;</w:t>
      </w:r>
      <w:proofErr w:type="gramEnd"/>
    </w:p>
    <w:p w:rsidR="006401B6" w:rsidRDefault="006401B6" w:rsidP="006401B6">
      <w:pPr>
        <w:autoSpaceDE w:val="0"/>
        <w:autoSpaceDN w:val="0"/>
        <w:adjustRightInd w:val="0"/>
      </w:pPr>
      <w:r>
        <w:tab/>
        <w:t>часть вторую пункта 4.6. изложить в следующей редакции:</w:t>
      </w:r>
    </w:p>
    <w:p w:rsidR="006401B6" w:rsidRDefault="006401B6" w:rsidP="006401B6">
      <w:pPr>
        <w:autoSpaceDE w:val="0"/>
        <w:autoSpaceDN w:val="0"/>
        <w:adjustRightInd w:val="0"/>
        <w:ind w:firstLine="540"/>
        <w:rPr>
          <w:lang w:eastAsia="ru-RU"/>
        </w:rPr>
      </w:pPr>
      <w:r>
        <w:t>«</w:t>
      </w:r>
      <w:r>
        <w:rPr>
          <w:lang w:eastAsia="ru-RU"/>
        </w:rPr>
        <w:t>При проведении плановых, внеплановых проверок осуществляется контроль полноты и качества предоставления госу</w:t>
      </w:r>
      <w:r w:rsidR="00252F4F">
        <w:rPr>
          <w:lang w:eastAsia="ru-RU"/>
        </w:rPr>
        <w:t>дарственной услуги. Показатели доступности</w:t>
      </w:r>
      <w:r>
        <w:rPr>
          <w:lang w:eastAsia="ru-RU"/>
        </w:rPr>
        <w:t xml:space="preserve"> и качества предоставления государственной услуги определены пункт</w:t>
      </w:r>
      <w:r w:rsidR="00252F4F">
        <w:rPr>
          <w:lang w:eastAsia="ru-RU"/>
        </w:rPr>
        <w:t>ом</w:t>
      </w:r>
      <w:r>
        <w:rPr>
          <w:lang w:eastAsia="ru-RU"/>
        </w:rPr>
        <w:t xml:space="preserve"> 2.2</w:t>
      </w:r>
      <w:r w:rsidR="00252F4F">
        <w:rPr>
          <w:lang w:eastAsia="ru-RU"/>
        </w:rPr>
        <w:t xml:space="preserve">2 </w:t>
      </w:r>
      <w:r>
        <w:rPr>
          <w:lang w:eastAsia="ru-RU"/>
        </w:rPr>
        <w:t xml:space="preserve"> настоящего Административного регламента</w:t>
      </w:r>
      <w:proofErr w:type="gramStart"/>
      <w:r>
        <w:rPr>
          <w:lang w:eastAsia="ru-RU"/>
        </w:rPr>
        <w:t>.</w:t>
      </w:r>
      <w:r w:rsidR="003F0FD7">
        <w:rPr>
          <w:lang w:eastAsia="ru-RU"/>
        </w:rPr>
        <w:t>»;</w:t>
      </w:r>
    </w:p>
    <w:p w:rsidR="006401B6" w:rsidRDefault="003F0FD7" w:rsidP="006401B6">
      <w:pPr>
        <w:autoSpaceDE w:val="0"/>
        <w:autoSpaceDN w:val="0"/>
        <w:adjustRightInd w:val="0"/>
        <w:rPr>
          <w:lang w:eastAsia="ru-RU"/>
        </w:rPr>
      </w:pPr>
      <w:proofErr w:type="gramEnd"/>
      <w:r>
        <w:rPr>
          <w:lang w:eastAsia="ru-RU"/>
        </w:rPr>
        <w:tab/>
        <w:t>пункт 5.4. раздела «</w:t>
      </w:r>
      <w:r w:rsidRPr="003F0FD7">
        <w:rPr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лиц» считать пунктом 5.5.</w:t>
      </w:r>
      <w:r>
        <w:rPr>
          <w:lang w:eastAsia="ru-RU"/>
        </w:rPr>
        <w:t>;</w:t>
      </w:r>
    </w:p>
    <w:p w:rsidR="003F0FD7" w:rsidRDefault="003F0FD7" w:rsidP="003F0FD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  <w:t>приложение № 2 изложить в редакции согласно приложению № 1 к настоящему приказу.</w:t>
      </w:r>
    </w:p>
    <w:p w:rsidR="00B13305" w:rsidRDefault="003F0FD7" w:rsidP="003F0FD7">
      <w:pPr>
        <w:autoSpaceDE w:val="0"/>
        <w:autoSpaceDN w:val="0"/>
        <w:adjustRightInd w:val="0"/>
      </w:pPr>
      <w:r>
        <w:rPr>
          <w:lang w:eastAsia="ru-RU"/>
        </w:rPr>
        <w:tab/>
        <w:t xml:space="preserve">2. </w:t>
      </w:r>
      <w:r w:rsidR="00B13305">
        <w:t>Отделу правового обеспечения обеспечить направление копии настоящего приказа: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 в Управление Министерства юстиции Российской Федерации по Саратовской области – в семидневный срок после дня его первого официального опубликования;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 в прокуратуру Саратовской области – в течение трех дней со дня его подписания.</w:t>
      </w:r>
    </w:p>
    <w:p w:rsidR="00B13305" w:rsidRDefault="00B13305" w:rsidP="00B13305">
      <w:pPr>
        <w:tabs>
          <w:tab w:val="left" w:pos="709"/>
        </w:tabs>
        <w:ind w:firstLine="709"/>
      </w:pPr>
      <w:r>
        <w:t>3. Информационно-аналитическому отделу в соответствии с пунктом 1.1.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B13305" w:rsidRDefault="00B13305" w:rsidP="00B13305">
      <w:pPr>
        <w:tabs>
          <w:tab w:val="left" w:pos="709"/>
        </w:tabs>
        <w:ind w:firstLine="709"/>
      </w:pPr>
      <w:r>
        <w:t xml:space="preserve">4. Настоящий приказ вступает в силу со дня его </w:t>
      </w:r>
      <w:r w:rsidR="00411247">
        <w:t>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757C" w:rsidRPr="00796401" w:rsidTr="00B13305">
        <w:tc>
          <w:tcPr>
            <w:tcW w:w="4785" w:type="dxa"/>
          </w:tcPr>
          <w:p w:rsidR="00411247" w:rsidRDefault="00411247" w:rsidP="00796401">
            <w:pPr>
              <w:pStyle w:val="a3"/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B9757C" w:rsidRPr="00796401" w:rsidRDefault="00B9757C" w:rsidP="00796401">
            <w:pPr>
              <w:pStyle w:val="a3"/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796401"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4785" w:type="dxa"/>
          </w:tcPr>
          <w:p w:rsidR="00411247" w:rsidRDefault="00411247" w:rsidP="00796401">
            <w:pPr>
              <w:pStyle w:val="a3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9757C" w:rsidRPr="00796401" w:rsidRDefault="00B9757C" w:rsidP="00796401">
            <w:pPr>
              <w:pStyle w:val="a3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796401">
              <w:rPr>
                <w:b/>
                <w:sz w:val="28"/>
                <w:szCs w:val="28"/>
              </w:rPr>
              <w:t>А.В. Абросимов</w:t>
            </w:r>
          </w:p>
        </w:tc>
      </w:tr>
    </w:tbl>
    <w:p w:rsidR="00E158C7" w:rsidRDefault="00E158C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E158C7" w:rsidRDefault="00E158C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411247" w:rsidRDefault="0041124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3F0FD7" w:rsidRDefault="003F0FD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14D0A" w:rsidRDefault="003F0FD7" w:rsidP="003F0FD7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______2021 года № _____</w:t>
      </w:r>
    </w:p>
    <w:p w:rsidR="003F0FD7" w:rsidRDefault="003F0FD7" w:rsidP="003F0FD7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3F0FD7" w:rsidRDefault="000D7164" w:rsidP="003F0FD7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</w:t>
      </w:r>
      <w:r w:rsidR="003F0FD7">
        <w:rPr>
          <w:lang w:eastAsia="ru-RU"/>
        </w:rPr>
        <w:t>«Приложение N 2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 административному регламенту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министерства молодежной политики и спорта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Саратовской области по предоставлению государственной услуги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«Включение в областной реестр молодежных и детских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объединений, пользующихся государственной поддержкой»</w:t>
      </w:r>
    </w:p>
    <w:p w:rsidR="000D7164" w:rsidRDefault="000D7164" w:rsidP="003F0FD7">
      <w:pPr>
        <w:autoSpaceDE w:val="0"/>
        <w:autoSpaceDN w:val="0"/>
        <w:adjustRightInd w:val="0"/>
        <w:jc w:val="center"/>
        <w:rPr>
          <w:lang w:eastAsia="ru-RU"/>
        </w:rPr>
      </w:pPr>
    </w:p>
    <w:p w:rsidR="003F0FD7" w:rsidRPr="000D7164" w:rsidRDefault="003F0FD7" w:rsidP="003F0FD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D7164">
        <w:rPr>
          <w:sz w:val="24"/>
          <w:szCs w:val="24"/>
          <w:lang w:eastAsia="ru-RU"/>
        </w:rPr>
        <w:t>ФОРМА ЗАЯВЛЕНИЯ</w:t>
      </w:r>
    </w:p>
    <w:p w:rsidR="003F0FD7" w:rsidRPr="000D7164" w:rsidRDefault="003F0FD7" w:rsidP="003F0FD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D7164">
        <w:rPr>
          <w:sz w:val="24"/>
          <w:szCs w:val="24"/>
          <w:lang w:eastAsia="ru-RU"/>
        </w:rPr>
        <w:t xml:space="preserve">О ВКЛЮЧЕНИИ В ОБЛАСТНОЙ РЕЕСТР </w:t>
      </w:r>
      <w:proofErr w:type="gramStart"/>
      <w:r w:rsidRPr="000D7164">
        <w:rPr>
          <w:sz w:val="24"/>
          <w:szCs w:val="24"/>
          <w:lang w:eastAsia="ru-RU"/>
        </w:rPr>
        <w:t>МОЛОДЕЖНЫХ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D7164">
        <w:rPr>
          <w:sz w:val="24"/>
          <w:szCs w:val="24"/>
          <w:lang w:eastAsia="ru-RU"/>
        </w:rPr>
        <w:t>И ДЕТСКИХ ОБЪЕДИНЕНИЙ</w:t>
      </w:r>
    </w:p>
    <w:p w:rsidR="003F0FD7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(Заполняется на бланке объединения с указанием</w:t>
      </w:r>
      <w:proofErr w:type="gramEnd"/>
    </w:p>
    <w:p w:rsidR="003F0FD7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даты и исходящего номера)</w:t>
      </w:r>
    </w:p>
    <w:p w:rsidR="003F0FD7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3F0FD7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Министру</w:t>
      </w:r>
    </w:p>
    <w:p w:rsidR="003F0FD7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молодежной политики и спорта</w:t>
      </w:r>
    </w:p>
    <w:p w:rsidR="003F0FD7" w:rsidRDefault="003F0FD7" w:rsidP="003F0FD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области             </w:t>
      </w:r>
    </w:p>
    <w:p w:rsidR="003F0FD7" w:rsidRPr="000D7164" w:rsidRDefault="003F0FD7" w:rsidP="003F0FD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>ЗАЯВЛЕНИЕ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             о включении в областной реестр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молодежных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и детских объединений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Молодежное (детское) объединение ______________________________________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(наименование)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>ходатайствует  о  его  включении  в  областной  реестр молодежных и детских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>объединений  области,  пользующихся  государственной  поддержкой. _________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               (наименование)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является  региональным  общественным  объединением, уставная цель (уставные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цели)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которого</w:t>
      </w:r>
      <w:proofErr w:type="gramEnd"/>
      <w:r w:rsidRPr="000D7164">
        <w:rPr>
          <w:rFonts w:ascii="Courier New" w:hAnsi="Courier New" w:cs="Courier New"/>
          <w:sz w:val="18"/>
          <w:szCs w:val="18"/>
          <w:lang w:eastAsia="ru-RU"/>
        </w:rPr>
        <w:t>: (изложение уставных целей).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Объединение является юридическим лицом.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Юридический адрес: ___________________________________________________.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Адрес (места нахождения) постоянно действующего руководящего органа,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по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которому</w:t>
      </w:r>
      <w:proofErr w:type="gramEnd"/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осуществляется связь с объединением: 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Номер контактного телефона, факса ____________________________________.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Адрес электронной почты ______________________________________________.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Адрес в социальных сетях _____________________________________________.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Адрес сайта __________________________________________________________.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Банковские реквизиты __________________________________________________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>___________________________________________________________________________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ab/>
        <w:t xml:space="preserve">Подтверждаю, что объединение не находится в реестре некоммерческих организаций, выполняющих функции иностранного агента.   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Представленные  документы  подготовлены  в соответствии с Положением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об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областном 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реестре</w:t>
      </w:r>
      <w:proofErr w:type="gramEnd"/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молодежных  и детских объединений области, пользующихся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>государственной поддержкой.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Приложения: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1. 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Выписка из Единого государственного реестра юридических лиц (далее -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ЕГРЮЛ) (представляется по собственно инициативе).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3. Копия устава молодежного, детского объединения.</w:t>
      </w:r>
    </w:p>
    <w:p w:rsidR="003F0FD7" w:rsidRPr="000D7164" w:rsidRDefault="000D7164" w:rsidP="003F0FD7">
      <w:pPr>
        <w:rPr>
          <w:rFonts w:ascii="Courier New" w:hAnsi="Courier New" w:cs="Courier New"/>
          <w:kern w:val="32"/>
          <w:sz w:val="18"/>
          <w:szCs w:val="18"/>
          <w:lang w:eastAsia="ru-RU"/>
        </w:rPr>
      </w:pPr>
      <w:r w:rsidRPr="000D7164">
        <w:rPr>
          <w:sz w:val="18"/>
          <w:szCs w:val="18"/>
          <w:lang w:eastAsia="ru-RU"/>
        </w:rPr>
        <w:t xml:space="preserve">       </w:t>
      </w:r>
      <w:r w:rsidR="003F0FD7" w:rsidRPr="000D7164">
        <w:rPr>
          <w:rFonts w:ascii="Courier New" w:hAnsi="Courier New" w:cs="Courier New"/>
          <w:kern w:val="32"/>
          <w:sz w:val="18"/>
          <w:szCs w:val="18"/>
          <w:lang w:eastAsia="ru-RU"/>
        </w:rPr>
        <w:t>4. информация об основных программах, проектах, мероприятиях объединения;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</w:t>
      </w:r>
      <w:r w:rsidR="000D7164" w:rsidRPr="000D7164">
        <w:rPr>
          <w:rFonts w:ascii="Courier New" w:hAnsi="Courier New" w:cs="Courier New"/>
          <w:sz w:val="18"/>
          <w:szCs w:val="18"/>
          <w:lang w:eastAsia="ru-RU"/>
        </w:rPr>
        <w:t>5</w:t>
      </w:r>
      <w:r w:rsidRPr="000D7164">
        <w:rPr>
          <w:rFonts w:ascii="Courier New" w:hAnsi="Courier New" w:cs="Courier New"/>
          <w:sz w:val="18"/>
          <w:szCs w:val="18"/>
          <w:lang w:eastAsia="ru-RU"/>
        </w:rPr>
        <w:t>. Сведения о численном составе членов объединений.</w:t>
      </w: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</w:t>
      </w:r>
      <w:proofErr w:type="gramStart"/>
      <w:r w:rsidRPr="000D7164">
        <w:rPr>
          <w:rFonts w:ascii="Courier New" w:hAnsi="Courier New" w:cs="Courier New"/>
          <w:sz w:val="18"/>
          <w:szCs w:val="18"/>
          <w:lang w:eastAsia="ru-RU"/>
        </w:rPr>
        <w:t>(Подпись руководителя (лица, его замещающего)</w:t>
      </w:r>
      <w:proofErr w:type="gramEnd"/>
    </w:p>
    <w:p w:rsidR="003F0FD7" w:rsidRPr="000D7164" w:rsidRDefault="003F0FD7" w:rsidP="003F0FD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eastAsia="ru-RU"/>
        </w:rPr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постоянно действующего руководящего органа объединения)</w:t>
      </w:r>
    </w:p>
    <w:p w:rsidR="00414D0A" w:rsidRDefault="003F0FD7" w:rsidP="000D7164">
      <w:pPr>
        <w:autoSpaceDE w:val="0"/>
        <w:autoSpaceDN w:val="0"/>
        <w:adjustRightInd w:val="0"/>
      </w:pPr>
      <w:r w:rsidRPr="000D7164">
        <w:rPr>
          <w:rFonts w:ascii="Courier New" w:hAnsi="Courier New" w:cs="Courier New"/>
          <w:sz w:val="18"/>
          <w:szCs w:val="18"/>
          <w:lang w:eastAsia="ru-RU"/>
        </w:rPr>
        <w:t xml:space="preserve">    МП (при наличии)</w:t>
      </w:r>
      <w:r w:rsidR="000D7164" w:rsidRPr="000D7164">
        <w:rPr>
          <w:rFonts w:ascii="Courier New" w:hAnsi="Courier New" w:cs="Courier New"/>
          <w:sz w:val="18"/>
          <w:szCs w:val="18"/>
          <w:lang w:eastAsia="ru-RU"/>
        </w:rPr>
        <w:t>».</w:t>
      </w:r>
    </w:p>
    <w:sectPr w:rsidR="00414D0A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38" w:rsidRDefault="00E95138" w:rsidP="008C766F">
      <w:r>
        <w:separator/>
      </w:r>
    </w:p>
  </w:endnote>
  <w:endnote w:type="continuationSeparator" w:id="0">
    <w:p w:rsidR="00E95138" w:rsidRDefault="00E95138" w:rsidP="008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38" w:rsidRDefault="00E95138" w:rsidP="008C766F">
      <w:r>
        <w:separator/>
      </w:r>
    </w:p>
  </w:footnote>
  <w:footnote w:type="continuationSeparator" w:id="0">
    <w:p w:rsidR="00E95138" w:rsidRDefault="00E95138" w:rsidP="008C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B92"/>
    <w:multiLevelType w:val="hybridMultilevel"/>
    <w:tmpl w:val="2B1ACC3A"/>
    <w:lvl w:ilvl="0" w:tplc="C02E1B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774C7"/>
    <w:multiLevelType w:val="hybridMultilevel"/>
    <w:tmpl w:val="469A107C"/>
    <w:lvl w:ilvl="0" w:tplc="FCFE5736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6102"/>
    <w:multiLevelType w:val="hybridMultilevel"/>
    <w:tmpl w:val="3A5AE896"/>
    <w:lvl w:ilvl="0" w:tplc="13EA54E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3EB"/>
    <w:rsid w:val="00004338"/>
    <w:rsid w:val="00014B97"/>
    <w:rsid w:val="000252CD"/>
    <w:rsid w:val="0002554C"/>
    <w:rsid w:val="000577A0"/>
    <w:rsid w:val="00071149"/>
    <w:rsid w:val="000954F8"/>
    <w:rsid w:val="000B4367"/>
    <w:rsid w:val="000C128F"/>
    <w:rsid w:val="000D7164"/>
    <w:rsid w:val="00102B06"/>
    <w:rsid w:val="001307C9"/>
    <w:rsid w:val="001339D5"/>
    <w:rsid w:val="0017173E"/>
    <w:rsid w:val="00181316"/>
    <w:rsid w:val="0018660D"/>
    <w:rsid w:val="00195FEA"/>
    <w:rsid w:val="001966A9"/>
    <w:rsid w:val="001C76EC"/>
    <w:rsid w:val="001F3D7B"/>
    <w:rsid w:val="00212CE9"/>
    <w:rsid w:val="00252F4F"/>
    <w:rsid w:val="0027050E"/>
    <w:rsid w:val="002B217C"/>
    <w:rsid w:val="002B398C"/>
    <w:rsid w:val="002C251D"/>
    <w:rsid w:val="002D45BD"/>
    <w:rsid w:val="002E1ABD"/>
    <w:rsid w:val="002E326A"/>
    <w:rsid w:val="00313FE1"/>
    <w:rsid w:val="00337530"/>
    <w:rsid w:val="0037383F"/>
    <w:rsid w:val="003C4D25"/>
    <w:rsid w:val="003C5C20"/>
    <w:rsid w:val="003D16C5"/>
    <w:rsid w:val="003D7B65"/>
    <w:rsid w:val="003F0FD7"/>
    <w:rsid w:val="003F4AF9"/>
    <w:rsid w:val="00410FCF"/>
    <w:rsid w:val="00411247"/>
    <w:rsid w:val="00414D0A"/>
    <w:rsid w:val="00432565"/>
    <w:rsid w:val="00492F10"/>
    <w:rsid w:val="004B7A53"/>
    <w:rsid w:val="004C103A"/>
    <w:rsid w:val="0052761F"/>
    <w:rsid w:val="00545A8F"/>
    <w:rsid w:val="005468EF"/>
    <w:rsid w:val="00591179"/>
    <w:rsid w:val="005D6816"/>
    <w:rsid w:val="006401B6"/>
    <w:rsid w:val="00642A5A"/>
    <w:rsid w:val="00660022"/>
    <w:rsid w:val="00677F4F"/>
    <w:rsid w:val="00720DA5"/>
    <w:rsid w:val="007342D7"/>
    <w:rsid w:val="00737020"/>
    <w:rsid w:val="0077037A"/>
    <w:rsid w:val="007777FB"/>
    <w:rsid w:val="007956A5"/>
    <w:rsid w:val="00796401"/>
    <w:rsid w:val="007973EB"/>
    <w:rsid w:val="007B01B4"/>
    <w:rsid w:val="007E3D31"/>
    <w:rsid w:val="007E4B35"/>
    <w:rsid w:val="00826AEA"/>
    <w:rsid w:val="008C766F"/>
    <w:rsid w:val="00904699"/>
    <w:rsid w:val="0095187F"/>
    <w:rsid w:val="00992246"/>
    <w:rsid w:val="009F4E07"/>
    <w:rsid w:val="00AA2764"/>
    <w:rsid w:val="00AC6B2E"/>
    <w:rsid w:val="00AE3997"/>
    <w:rsid w:val="00B13305"/>
    <w:rsid w:val="00B17CC6"/>
    <w:rsid w:val="00B9757C"/>
    <w:rsid w:val="00C514F9"/>
    <w:rsid w:val="00C8244C"/>
    <w:rsid w:val="00D0075F"/>
    <w:rsid w:val="00D14018"/>
    <w:rsid w:val="00DB65C0"/>
    <w:rsid w:val="00DC64CC"/>
    <w:rsid w:val="00E158C7"/>
    <w:rsid w:val="00E95138"/>
    <w:rsid w:val="00EA660C"/>
    <w:rsid w:val="00ED0D1F"/>
    <w:rsid w:val="00F35F0D"/>
    <w:rsid w:val="00F53CB8"/>
    <w:rsid w:val="00F66D91"/>
    <w:rsid w:val="00FA46E4"/>
    <w:rsid w:val="00FA614D"/>
    <w:rsid w:val="00FC376B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Баранова Елена Вячеславовна</cp:lastModifiedBy>
  <cp:revision>5</cp:revision>
  <cp:lastPrinted>2021-03-15T08:24:00Z</cp:lastPrinted>
  <dcterms:created xsi:type="dcterms:W3CDTF">2021-06-29T11:53:00Z</dcterms:created>
  <dcterms:modified xsi:type="dcterms:W3CDTF">2021-07-01T08:31:00Z</dcterms:modified>
</cp:coreProperties>
</file>